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88A" w:rsidRDefault="003C088A" w:rsidP="003C088A">
      <w:pPr>
        <w:spacing w:line="480" w:lineRule="auto"/>
        <w:jc w:val="center"/>
        <w:rPr>
          <w:rFonts w:cs="Times New Roman"/>
          <w:szCs w:val="24"/>
        </w:rPr>
      </w:pPr>
    </w:p>
    <w:p w:rsidR="003C088A" w:rsidRDefault="003C088A" w:rsidP="003C088A">
      <w:pPr>
        <w:spacing w:line="480" w:lineRule="auto"/>
        <w:jc w:val="center"/>
        <w:rPr>
          <w:rFonts w:cs="Times New Roman"/>
          <w:szCs w:val="24"/>
        </w:rPr>
      </w:pPr>
    </w:p>
    <w:p w:rsidR="003C088A" w:rsidRDefault="003C088A" w:rsidP="003C088A">
      <w:pPr>
        <w:spacing w:line="480" w:lineRule="auto"/>
        <w:jc w:val="center"/>
        <w:rPr>
          <w:rFonts w:cs="Times New Roman"/>
          <w:szCs w:val="24"/>
        </w:rPr>
      </w:pPr>
    </w:p>
    <w:p w:rsidR="003C088A" w:rsidRDefault="003C088A" w:rsidP="003C088A">
      <w:pPr>
        <w:spacing w:line="480" w:lineRule="auto"/>
        <w:jc w:val="center"/>
        <w:rPr>
          <w:rFonts w:cs="Times New Roman"/>
          <w:szCs w:val="24"/>
        </w:rPr>
      </w:pPr>
    </w:p>
    <w:p w:rsidR="003C088A" w:rsidRDefault="003C088A" w:rsidP="003C088A">
      <w:pPr>
        <w:spacing w:line="480" w:lineRule="auto"/>
        <w:jc w:val="center"/>
        <w:rPr>
          <w:rFonts w:cs="Times New Roman"/>
          <w:szCs w:val="24"/>
        </w:rPr>
      </w:pPr>
    </w:p>
    <w:p w:rsidR="003C088A" w:rsidRDefault="003C088A" w:rsidP="003C088A">
      <w:pPr>
        <w:spacing w:line="480" w:lineRule="auto"/>
        <w:jc w:val="center"/>
        <w:rPr>
          <w:rFonts w:cs="Times New Roman"/>
          <w:szCs w:val="24"/>
        </w:rPr>
      </w:pPr>
    </w:p>
    <w:p w:rsidR="00681D2A" w:rsidRPr="003C088A" w:rsidRDefault="00681D2A" w:rsidP="003C088A">
      <w:pPr>
        <w:spacing w:line="480" w:lineRule="auto"/>
        <w:jc w:val="center"/>
        <w:rPr>
          <w:rFonts w:cs="Times New Roman"/>
          <w:szCs w:val="24"/>
        </w:rPr>
      </w:pPr>
      <w:r w:rsidRPr="003C088A">
        <w:rPr>
          <w:rFonts w:cs="Times New Roman"/>
          <w:szCs w:val="24"/>
        </w:rPr>
        <w:t>Blue Zones</w:t>
      </w:r>
    </w:p>
    <w:p w:rsidR="00681D2A" w:rsidRPr="003C088A" w:rsidRDefault="00681D2A" w:rsidP="003C088A">
      <w:pPr>
        <w:spacing w:line="480" w:lineRule="auto"/>
        <w:jc w:val="center"/>
        <w:rPr>
          <w:rFonts w:cs="Times New Roman"/>
          <w:szCs w:val="24"/>
        </w:rPr>
      </w:pPr>
      <w:r w:rsidRPr="003C088A">
        <w:rPr>
          <w:rFonts w:cs="Times New Roman"/>
          <w:szCs w:val="24"/>
        </w:rPr>
        <w:t>Name</w:t>
      </w:r>
    </w:p>
    <w:p w:rsidR="00681D2A" w:rsidRPr="003C088A" w:rsidRDefault="00681D2A" w:rsidP="003C088A">
      <w:pPr>
        <w:spacing w:line="480" w:lineRule="auto"/>
        <w:jc w:val="center"/>
        <w:rPr>
          <w:rFonts w:cs="Times New Roman"/>
          <w:szCs w:val="24"/>
        </w:rPr>
      </w:pPr>
      <w:r w:rsidRPr="003C088A">
        <w:rPr>
          <w:rFonts w:cs="Times New Roman"/>
          <w:szCs w:val="24"/>
        </w:rPr>
        <w:t>Institution</w:t>
      </w:r>
    </w:p>
    <w:p w:rsidR="003C088A" w:rsidRDefault="003C088A">
      <w:pPr>
        <w:rPr>
          <w:rFonts w:cs="Times New Roman"/>
          <w:szCs w:val="24"/>
        </w:rPr>
      </w:pPr>
      <w:r>
        <w:rPr>
          <w:rFonts w:cs="Times New Roman"/>
          <w:szCs w:val="24"/>
        </w:rPr>
        <w:br w:type="page"/>
      </w:r>
    </w:p>
    <w:p w:rsidR="00681D2A" w:rsidRPr="003C088A" w:rsidRDefault="00681D2A" w:rsidP="003C088A">
      <w:pPr>
        <w:spacing w:line="480" w:lineRule="auto"/>
        <w:jc w:val="center"/>
        <w:rPr>
          <w:rFonts w:cs="Times New Roman"/>
          <w:szCs w:val="24"/>
        </w:rPr>
      </w:pPr>
      <w:r w:rsidRPr="003C088A">
        <w:rPr>
          <w:rFonts w:cs="Times New Roman"/>
          <w:szCs w:val="24"/>
        </w:rPr>
        <w:lastRenderedPageBreak/>
        <w:t xml:space="preserve">Blue Zones </w:t>
      </w:r>
    </w:p>
    <w:p w:rsidR="00681D2A" w:rsidRPr="003C088A" w:rsidRDefault="00681D2A" w:rsidP="00565FD4">
      <w:pPr>
        <w:spacing w:line="480" w:lineRule="auto"/>
        <w:jc w:val="center"/>
        <w:rPr>
          <w:rFonts w:cs="Times New Roman"/>
          <w:b/>
          <w:szCs w:val="24"/>
        </w:rPr>
      </w:pPr>
      <w:r w:rsidRPr="003C088A">
        <w:rPr>
          <w:rFonts w:cs="Times New Roman"/>
          <w:b/>
          <w:szCs w:val="24"/>
        </w:rPr>
        <w:t>Buettner's Blue Zone</w:t>
      </w:r>
    </w:p>
    <w:p w:rsidR="00681D2A" w:rsidRPr="003C088A" w:rsidRDefault="00681D2A" w:rsidP="003C088A">
      <w:pPr>
        <w:spacing w:line="480" w:lineRule="auto"/>
        <w:ind w:firstLine="720"/>
        <w:rPr>
          <w:rFonts w:cs="Times New Roman"/>
          <w:szCs w:val="24"/>
        </w:rPr>
      </w:pPr>
      <w:r w:rsidRPr="003C088A">
        <w:rPr>
          <w:rFonts w:cs="Times New Roman"/>
          <w:szCs w:val="24"/>
        </w:rPr>
        <w:t>In a recent Ted Talk by Dan Buettner, he brought to certain light communities - “Blue Zones” - across the globe have an exceptionally long lifespan for their residents</w:t>
      </w:r>
      <w:r w:rsidR="00A212FD" w:rsidRPr="003C088A">
        <w:rPr>
          <w:rFonts w:cs="Times New Roman"/>
          <w:szCs w:val="24"/>
        </w:rPr>
        <w:t xml:space="preserve"> (Buettner, 2017)</w:t>
      </w:r>
      <w:r w:rsidRPr="003C088A">
        <w:rPr>
          <w:rFonts w:cs="Times New Roman"/>
          <w:szCs w:val="24"/>
        </w:rPr>
        <w:t xml:space="preserve">. They studied each “Blue Zone” independently and examined the common factors amongst them. When comparing these factors to the way we live in our communities around us, it doesn’t seem likely that we would be able to make the changes expressed in the “Blue Zones.” One of the common factors of these “Blue Zones” are that the residents all have a sense of purpose. Outside of their sense of purpose, all of the communities also have very strong connections with family and neighbors. While this is something that is not lost to our culture, I do believe that we don’t emphasize it to the extent expressed in the “Blue Zones.” Lastly and probably one of the places that we differ the most from the “Blue Zones” is us living a more natural life and not relying on </w:t>
      </w:r>
      <w:r w:rsidR="00A212FD" w:rsidRPr="003C088A">
        <w:rPr>
          <w:rFonts w:cs="Times New Roman"/>
          <w:szCs w:val="24"/>
        </w:rPr>
        <w:t>machines to assist our work (Buettner, 2017). When</w:t>
      </w:r>
      <w:r w:rsidRPr="003C088A">
        <w:rPr>
          <w:rFonts w:cs="Times New Roman"/>
          <w:szCs w:val="24"/>
        </w:rPr>
        <w:t xml:space="preserve"> it comes to our comm</w:t>
      </w:r>
      <w:r w:rsidR="00A212FD" w:rsidRPr="003C088A">
        <w:rPr>
          <w:rFonts w:cs="Times New Roman"/>
          <w:szCs w:val="24"/>
        </w:rPr>
        <w:t xml:space="preserve">unity becoming more like these </w:t>
      </w:r>
      <w:r w:rsidRPr="003C088A">
        <w:rPr>
          <w:rFonts w:cs="Times New Roman"/>
          <w:szCs w:val="24"/>
        </w:rPr>
        <w:t>Blue Zones</w:t>
      </w:r>
      <w:r w:rsidR="00A212FD" w:rsidRPr="003C088A">
        <w:rPr>
          <w:rFonts w:cs="Times New Roman"/>
          <w:szCs w:val="24"/>
        </w:rPr>
        <w:t>,</w:t>
      </w:r>
      <w:r w:rsidRPr="003C088A">
        <w:rPr>
          <w:rFonts w:cs="Times New Roman"/>
          <w:szCs w:val="24"/>
        </w:rPr>
        <w:t xml:space="preserve"> it seems possible, but we are a far way off.</w:t>
      </w:r>
    </w:p>
    <w:p w:rsidR="00681D2A" w:rsidRPr="003C088A" w:rsidRDefault="00681D2A" w:rsidP="00565FD4">
      <w:pPr>
        <w:spacing w:line="480" w:lineRule="auto"/>
        <w:jc w:val="center"/>
        <w:rPr>
          <w:rFonts w:cs="Times New Roman"/>
          <w:b/>
          <w:szCs w:val="24"/>
        </w:rPr>
      </w:pPr>
      <w:bookmarkStart w:id="0" w:name="_GoBack"/>
      <w:bookmarkEnd w:id="0"/>
      <w:r w:rsidRPr="003C088A">
        <w:rPr>
          <w:rFonts w:cs="Times New Roman"/>
          <w:b/>
          <w:szCs w:val="24"/>
        </w:rPr>
        <w:t>Building a Blue Zone</w:t>
      </w:r>
    </w:p>
    <w:p w:rsidR="00681D2A" w:rsidRPr="003C088A" w:rsidRDefault="00681D2A" w:rsidP="003C088A">
      <w:pPr>
        <w:spacing w:line="480" w:lineRule="auto"/>
        <w:ind w:firstLine="720"/>
        <w:rPr>
          <w:rFonts w:cs="Times New Roman"/>
          <w:szCs w:val="24"/>
        </w:rPr>
      </w:pPr>
      <w:r w:rsidRPr="003C088A">
        <w:rPr>
          <w:rFonts w:cs="Times New Roman"/>
          <w:szCs w:val="24"/>
        </w:rPr>
        <w:t xml:space="preserve">One of the things that I could consider deemed a common factor was this sense of purpose. In America, our lifestyle dictates that when we are done working, we move on to retirement. We are essentially giving up what our objective has been for our entire lifespan, the danger in this is that we are giving up what used to give us a reason to wake up. This sense of purpose, from the moment you wake up in the morning to the moment you go to rest at night, was prevalent in all of the “Blue Zone” communities. It has a direct influence in the lifespan of </w:t>
      </w:r>
      <w:r w:rsidRPr="003C088A">
        <w:rPr>
          <w:rFonts w:cs="Times New Roman"/>
          <w:szCs w:val="24"/>
        </w:rPr>
        <w:lastRenderedPageBreak/>
        <w:t>an individual, giving them a drive and sense of accomplishment. This is something that is stripped from us when we grow to a certain age in our culture because we are looked at a helpless elder</w:t>
      </w:r>
      <w:r w:rsidR="00A212FD" w:rsidRPr="003C088A">
        <w:rPr>
          <w:rFonts w:cs="Times New Roman"/>
          <w:szCs w:val="24"/>
        </w:rPr>
        <w:t xml:space="preserve"> (Buettner, 2017)</w:t>
      </w:r>
      <w:r w:rsidRPr="003C088A">
        <w:rPr>
          <w:rFonts w:cs="Times New Roman"/>
          <w:szCs w:val="24"/>
        </w:rPr>
        <w:t>.</w:t>
      </w:r>
    </w:p>
    <w:p w:rsidR="00681D2A" w:rsidRPr="003C088A" w:rsidRDefault="00681D2A" w:rsidP="003C088A">
      <w:pPr>
        <w:spacing w:line="480" w:lineRule="auto"/>
        <w:ind w:firstLine="720"/>
        <w:rPr>
          <w:rFonts w:cs="Times New Roman"/>
          <w:szCs w:val="24"/>
        </w:rPr>
      </w:pPr>
      <w:r w:rsidRPr="003C088A">
        <w:rPr>
          <w:rFonts w:cs="Times New Roman"/>
          <w:szCs w:val="24"/>
        </w:rPr>
        <w:t>Outside of having their sense of purpose, it has also been found that having loving and caring connections add considerable time to your lifespan. All of the communities that are considered “Blue Zones” emphasize a strong sense of community and well-being for others. This sense of connection seems to be emphasized beginning in the family unit</w:t>
      </w:r>
      <w:r w:rsidR="00A212FD" w:rsidRPr="003C088A">
        <w:rPr>
          <w:rFonts w:cs="Times New Roman"/>
          <w:szCs w:val="24"/>
        </w:rPr>
        <w:t xml:space="preserve"> (Buettner, 2017)</w:t>
      </w:r>
      <w:r w:rsidRPr="003C088A">
        <w:rPr>
          <w:rFonts w:cs="Times New Roman"/>
          <w:szCs w:val="24"/>
        </w:rPr>
        <w:t>. There is a strong connection from the new generation all the way to the last living generation. While this is something that is not too foreign to our communities, we do not emphasize the importa</w:t>
      </w:r>
      <w:r w:rsidR="00012C10">
        <w:rPr>
          <w:rFonts w:cs="Times New Roman"/>
          <w:szCs w:val="24"/>
        </w:rPr>
        <w:t xml:space="preserve">nce that these “Blue Zones” do </w:t>
      </w:r>
      <w:r w:rsidR="00A212FD" w:rsidRPr="003C088A">
        <w:rPr>
          <w:rFonts w:cs="Times New Roman"/>
          <w:szCs w:val="24"/>
        </w:rPr>
        <w:t>(Buettner, 2017)</w:t>
      </w:r>
      <w:r w:rsidRPr="003C088A">
        <w:rPr>
          <w:rFonts w:cs="Times New Roman"/>
          <w:szCs w:val="24"/>
        </w:rPr>
        <w:t>.  Where we tend to see them as less important, which instills a psychological lack of purpose.</w:t>
      </w:r>
    </w:p>
    <w:p w:rsidR="00F62D2C" w:rsidRPr="003C088A" w:rsidRDefault="00A212FD" w:rsidP="003C088A">
      <w:pPr>
        <w:spacing w:line="480" w:lineRule="auto"/>
        <w:ind w:firstLine="720"/>
        <w:rPr>
          <w:rFonts w:cs="Times New Roman"/>
          <w:szCs w:val="24"/>
        </w:rPr>
      </w:pPr>
      <w:r w:rsidRPr="003C088A">
        <w:rPr>
          <w:rFonts w:cs="Times New Roman"/>
          <w:szCs w:val="24"/>
        </w:rPr>
        <w:t>Another</w:t>
      </w:r>
      <w:r w:rsidR="00681D2A" w:rsidRPr="003C088A">
        <w:rPr>
          <w:rFonts w:cs="Times New Roman"/>
          <w:szCs w:val="24"/>
        </w:rPr>
        <w:t xml:space="preserve"> important factor of increasing your lifespan comes to small decisions, which mostly overlooked, and practicing important dietary choices</w:t>
      </w:r>
      <w:r w:rsidRPr="003C088A">
        <w:rPr>
          <w:rFonts w:cs="Times New Roman"/>
          <w:szCs w:val="24"/>
        </w:rPr>
        <w:t xml:space="preserve"> (Buettner, 2017)</w:t>
      </w:r>
      <w:r w:rsidR="00681D2A" w:rsidRPr="003C088A">
        <w:rPr>
          <w:rFonts w:cs="Times New Roman"/>
          <w:szCs w:val="24"/>
        </w:rPr>
        <w:t>. These “Blue Zones” have a very strong sense taking everything into your own hands and doing it yourself. When it comes to paying someone for labo</w:t>
      </w:r>
      <w:r w:rsidRPr="003C088A">
        <w:rPr>
          <w:rFonts w:cs="Times New Roman"/>
          <w:szCs w:val="24"/>
        </w:rPr>
        <w:t>u</w:t>
      </w:r>
      <w:r w:rsidR="00681D2A" w:rsidRPr="003C088A">
        <w:rPr>
          <w:rFonts w:cs="Times New Roman"/>
          <w:szCs w:val="24"/>
        </w:rPr>
        <w:t xml:space="preserve">r it might mean does that labor yourself. Its acts such as this, not delegating your work, and also simple acts as walking up the stairs or walking to your close neighbors instead of driving. These are all things that we take for granted in our communities. We have an overwhelming influence of advertising for items that are going to make life easier on us, but doing so disconnecting us from the natural way of life. Now when it comes to diet, one thing that was common across all “Blue Zones,” they all ate a heavily plant-based diet as well following a century-old adage from Confucious. The adage states that you do </w:t>
      </w:r>
      <w:r w:rsidR="00681D2A" w:rsidRPr="003C088A">
        <w:rPr>
          <w:rFonts w:cs="Times New Roman"/>
          <w:szCs w:val="24"/>
        </w:rPr>
        <w:lastRenderedPageBreak/>
        <w:t>no stop eating when you are full, but you stop eating when you are 80% full inste</w:t>
      </w:r>
      <w:r w:rsidRPr="003C088A">
        <w:rPr>
          <w:rFonts w:cs="Times New Roman"/>
          <w:szCs w:val="24"/>
        </w:rPr>
        <w:t>ad, therefore never overeating (Buettner, 2017).</w:t>
      </w:r>
    </w:p>
    <w:p w:rsidR="00E14529" w:rsidRPr="003C088A" w:rsidRDefault="00E14529" w:rsidP="003C088A">
      <w:pPr>
        <w:spacing w:line="480" w:lineRule="auto"/>
        <w:rPr>
          <w:rFonts w:cs="Times New Roman"/>
          <w:szCs w:val="24"/>
        </w:rPr>
      </w:pPr>
      <w:r w:rsidRPr="003C088A">
        <w:rPr>
          <w:rFonts w:cs="Times New Roman"/>
          <w:szCs w:val="24"/>
        </w:rPr>
        <w:br w:type="page"/>
      </w:r>
    </w:p>
    <w:p w:rsidR="00A212FD" w:rsidRPr="003C088A" w:rsidRDefault="00A212FD" w:rsidP="003C088A">
      <w:pPr>
        <w:spacing w:line="480" w:lineRule="auto"/>
        <w:jc w:val="center"/>
        <w:rPr>
          <w:rFonts w:cs="Times New Roman"/>
          <w:szCs w:val="24"/>
        </w:rPr>
      </w:pPr>
      <w:r w:rsidRPr="003C088A">
        <w:rPr>
          <w:rFonts w:cs="Times New Roman"/>
          <w:szCs w:val="24"/>
        </w:rPr>
        <w:lastRenderedPageBreak/>
        <w:t>Reference</w:t>
      </w:r>
    </w:p>
    <w:p w:rsidR="003C088A" w:rsidRPr="003C088A" w:rsidRDefault="00A212FD" w:rsidP="003C088A">
      <w:pPr>
        <w:spacing w:line="480" w:lineRule="auto"/>
        <w:rPr>
          <w:rFonts w:eastAsia="Arial Unicode MS" w:cs="Times New Roman"/>
          <w:szCs w:val="24"/>
        </w:rPr>
      </w:pPr>
      <w:r w:rsidRPr="003C088A">
        <w:rPr>
          <w:rFonts w:cs="Times New Roman"/>
          <w:szCs w:val="24"/>
        </w:rPr>
        <w:t>Buettner, D. (2017). </w:t>
      </w:r>
      <w:r w:rsidRPr="003C088A">
        <w:rPr>
          <w:rFonts w:cs="Times New Roman"/>
          <w:i/>
          <w:iCs/>
          <w:szCs w:val="24"/>
        </w:rPr>
        <w:t>The blue zones solution: Eating and living like the world's healthiest people</w:t>
      </w:r>
      <w:r w:rsidRPr="003C088A">
        <w:rPr>
          <w:rFonts w:cs="Times New Roman"/>
          <w:szCs w:val="24"/>
        </w:rPr>
        <w:t>.</w:t>
      </w:r>
      <w:r w:rsidR="003C088A" w:rsidRPr="003C088A">
        <w:rPr>
          <w:rFonts w:cs="Times New Roman"/>
          <w:szCs w:val="24"/>
        </w:rPr>
        <w:t xml:space="preserve"> </w:t>
      </w:r>
      <w:r w:rsidR="003C088A" w:rsidRPr="003C088A">
        <w:rPr>
          <w:rFonts w:eastAsia="Arial Unicode MS" w:cs="Times New Roman"/>
          <w:szCs w:val="24"/>
        </w:rPr>
        <w:br/>
      </w:r>
      <w:r w:rsidR="003C088A">
        <w:rPr>
          <w:rFonts w:eastAsia="Arial Unicode MS" w:cs="Times New Roman"/>
          <w:szCs w:val="24"/>
        </w:rPr>
        <w:tab/>
        <w:t>Washington, DC</w:t>
      </w:r>
      <w:r w:rsidR="003C088A" w:rsidRPr="003C088A">
        <w:rPr>
          <w:rFonts w:eastAsia="Arial Unicode MS" w:cs="Times New Roman"/>
          <w:szCs w:val="24"/>
        </w:rPr>
        <w:t>: National Geographic Partners</w:t>
      </w:r>
      <w:r w:rsidR="003C088A">
        <w:rPr>
          <w:rFonts w:eastAsia="Arial Unicode MS" w:cs="Times New Roman"/>
          <w:szCs w:val="24"/>
        </w:rPr>
        <w:t>.</w:t>
      </w:r>
    </w:p>
    <w:p w:rsidR="00A212FD" w:rsidRPr="003C088A" w:rsidRDefault="00A212FD" w:rsidP="003C088A">
      <w:pPr>
        <w:spacing w:line="480" w:lineRule="auto"/>
        <w:rPr>
          <w:rFonts w:cs="Times New Roman"/>
          <w:szCs w:val="24"/>
        </w:rPr>
      </w:pPr>
    </w:p>
    <w:sectPr w:rsidR="00A212FD" w:rsidRPr="003C088A" w:rsidSect="00681D2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BEB" w:rsidRDefault="00373BEB" w:rsidP="00681D2A">
      <w:pPr>
        <w:spacing w:before="0"/>
      </w:pPr>
      <w:r>
        <w:separator/>
      </w:r>
    </w:p>
  </w:endnote>
  <w:endnote w:type="continuationSeparator" w:id="0">
    <w:p w:rsidR="00373BEB" w:rsidRDefault="00373BEB" w:rsidP="00681D2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8FD" w:rsidRDefault="004938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8FD" w:rsidRDefault="004938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8FD" w:rsidRDefault="004938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BEB" w:rsidRDefault="00373BEB" w:rsidP="00681D2A">
      <w:pPr>
        <w:spacing w:before="0"/>
      </w:pPr>
      <w:r>
        <w:separator/>
      </w:r>
    </w:p>
  </w:footnote>
  <w:footnote w:type="continuationSeparator" w:id="0">
    <w:p w:rsidR="00373BEB" w:rsidRDefault="00373BEB" w:rsidP="00681D2A">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8FD" w:rsidRDefault="00493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D2A" w:rsidRDefault="00681D2A">
    <w:pPr>
      <w:pStyle w:val="Header"/>
      <w:jc w:val="right"/>
    </w:pPr>
    <w:r w:rsidRPr="00681D2A">
      <w:t xml:space="preserve">BLUE ZONES </w:t>
    </w:r>
    <w:r>
      <w:tab/>
    </w:r>
    <w:r>
      <w:tab/>
    </w:r>
    <w:sdt>
      <w:sdtPr>
        <w:id w:val="21725204"/>
        <w:docPartObj>
          <w:docPartGallery w:val="Page Numbers (Top of Page)"/>
          <w:docPartUnique/>
        </w:docPartObj>
      </w:sdtPr>
      <w:sdtEndPr/>
      <w:sdtContent>
        <w:r w:rsidR="00373BEB">
          <w:fldChar w:fldCharType="begin"/>
        </w:r>
        <w:r w:rsidR="00373BEB">
          <w:instrText xml:space="preserve"> PAGE   \* MERGEFORMAT </w:instrText>
        </w:r>
        <w:r w:rsidR="00373BEB">
          <w:fldChar w:fldCharType="separate"/>
        </w:r>
        <w:r w:rsidR="004938FD">
          <w:rPr>
            <w:noProof/>
          </w:rPr>
          <w:t>5</w:t>
        </w:r>
        <w:r w:rsidR="00373BEB">
          <w:rPr>
            <w:noProof/>
          </w:rPr>
          <w:fldChar w:fldCharType="end"/>
        </w:r>
      </w:sdtContent>
    </w:sdt>
  </w:p>
  <w:p w:rsidR="00681D2A" w:rsidRDefault="00681D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D2A" w:rsidRDefault="00681D2A">
    <w:pPr>
      <w:pStyle w:val="Header"/>
      <w:jc w:val="right"/>
    </w:pPr>
    <w:r>
      <w:t xml:space="preserve">Running head: </w:t>
    </w:r>
    <w:r w:rsidRPr="00681D2A">
      <w:t xml:space="preserve">BLUE ZONES </w:t>
    </w:r>
    <w:r>
      <w:tab/>
    </w:r>
    <w:r>
      <w:tab/>
    </w:r>
    <w:sdt>
      <w:sdtPr>
        <w:id w:val="21725183"/>
        <w:docPartObj>
          <w:docPartGallery w:val="Page Numbers (Top of Page)"/>
          <w:docPartUnique/>
        </w:docPartObj>
      </w:sdtPr>
      <w:sdtEndPr/>
      <w:sdtContent>
        <w:r w:rsidR="00373BEB">
          <w:fldChar w:fldCharType="begin"/>
        </w:r>
        <w:r w:rsidR="00373BEB">
          <w:instrText xml:space="preserve"> PAGE   \* MERGEFORMAT </w:instrText>
        </w:r>
        <w:r w:rsidR="00373BEB">
          <w:fldChar w:fldCharType="separate"/>
        </w:r>
        <w:r w:rsidR="004938FD">
          <w:rPr>
            <w:noProof/>
          </w:rPr>
          <w:t>1</w:t>
        </w:r>
        <w:r w:rsidR="00373BEB">
          <w:rPr>
            <w:noProof/>
          </w:rPr>
          <w:fldChar w:fldCharType="end"/>
        </w:r>
      </w:sdtContent>
    </w:sdt>
  </w:p>
  <w:p w:rsidR="00681D2A" w:rsidRDefault="00681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D2A"/>
    <w:rsid w:val="00012C10"/>
    <w:rsid w:val="00060CBB"/>
    <w:rsid w:val="000657C3"/>
    <w:rsid w:val="00094CB4"/>
    <w:rsid w:val="000B3B7B"/>
    <w:rsid w:val="002B49E9"/>
    <w:rsid w:val="003138A3"/>
    <w:rsid w:val="00373BEB"/>
    <w:rsid w:val="003C088A"/>
    <w:rsid w:val="003C72ED"/>
    <w:rsid w:val="004938FD"/>
    <w:rsid w:val="00565FD4"/>
    <w:rsid w:val="006468E9"/>
    <w:rsid w:val="00681D2A"/>
    <w:rsid w:val="00740F3D"/>
    <w:rsid w:val="00841B1D"/>
    <w:rsid w:val="00A212FD"/>
    <w:rsid w:val="00AD68F8"/>
    <w:rsid w:val="00E0705F"/>
    <w:rsid w:val="00E14529"/>
    <w:rsid w:val="00E95162"/>
    <w:rsid w:val="00F62D2C"/>
    <w:rsid w:val="00FC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D2A"/>
    <w:pPr>
      <w:tabs>
        <w:tab w:val="center" w:pos="4680"/>
        <w:tab w:val="right" w:pos="9360"/>
      </w:tabs>
      <w:spacing w:before="0"/>
    </w:pPr>
  </w:style>
  <w:style w:type="character" w:customStyle="1" w:styleId="HeaderChar">
    <w:name w:val="Header Char"/>
    <w:basedOn w:val="DefaultParagraphFont"/>
    <w:link w:val="Header"/>
    <w:uiPriority w:val="99"/>
    <w:rsid w:val="00681D2A"/>
  </w:style>
  <w:style w:type="paragraph" w:styleId="Footer">
    <w:name w:val="footer"/>
    <w:basedOn w:val="Normal"/>
    <w:link w:val="FooterChar"/>
    <w:uiPriority w:val="99"/>
    <w:unhideWhenUsed/>
    <w:rsid w:val="00681D2A"/>
    <w:pPr>
      <w:tabs>
        <w:tab w:val="center" w:pos="4680"/>
        <w:tab w:val="right" w:pos="9360"/>
      </w:tabs>
      <w:spacing w:before="0"/>
    </w:pPr>
  </w:style>
  <w:style w:type="character" w:customStyle="1" w:styleId="FooterChar">
    <w:name w:val="Footer Char"/>
    <w:basedOn w:val="DefaultParagraphFont"/>
    <w:link w:val="Footer"/>
    <w:uiPriority w:val="99"/>
    <w:rsid w:val="00681D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D2A"/>
    <w:pPr>
      <w:tabs>
        <w:tab w:val="center" w:pos="4680"/>
        <w:tab w:val="right" w:pos="9360"/>
      </w:tabs>
      <w:spacing w:before="0"/>
    </w:pPr>
  </w:style>
  <w:style w:type="character" w:customStyle="1" w:styleId="HeaderChar">
    <w:name w:val="Header Char"/>
    <w:basedOn w:val="DefaultParagraphFont"/>
    <w:link w:val="Header"/>
    <w:uiPriority w:val="99"/>
    <w:rsid w:val="00681D2A"/>
  </w:style>
  <w:style w:type="paragraph" w:styleId="Footer">
    <w:name w:val="footer"/>
    <w:basedOn w:val="Normal"/>
    <w:link w:val="FooterChar"/>
    <w:uiPriority w:val="99"/>
    <w:unhideWhenUsed/>
    <w:rsid w:val="00681D2A"/>
    <w:pPr>
      <w:tabs>
        <w:tab w:val="center" w:pos="4680"/>
        <w:tab w:val="right" w:pos="9360"/>
      </w:tabs>
      <w:spacing w:before="0"/>
    </w:pPr>
  </w:style>
  <w:style w:type="character" w:customStyle="1" w:styleId="FooterChar">
    <w:name w:val="Footer Char"/>
    <w:basedOn w:val="DefaultParagraphFont"/>
    <w:link w:val="Footer"/>
    <w:uiPriority w:val="99"/>
    <w:rsid w:val="0068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7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579</Words>
  <Characters>3304</Characters>
  <Application>Microsoft Office Word</Application>
  <DocSecurity>0</DocSecurity>
  <Lines>27</Lines>
  <Paragraphs>7</Paragraphs>
  <ScaleCrop>false</ScaleCrop>
  <LinksUpToDate>false</LinksUpToDate>
  <CharactersWithSpaces>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2018-10-10T01:01:00Z</dcterms:created>
  <dcterms:modified xsi:type="dcterms:W3CDTF">2018-10-10T01:01:00Z</dcterms:modified>
</cp:coreProperties>
</file>